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C0B8" w14:textId="77777777" w:rsidR="00524E5E" w:rsidRPr="009B71BE" w:rsidRDefault="00EF4847">
      <w:pPr>
        <w:pStyle w:val="Heading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SAT Preparation</w:t>
      </w:r>
    </w:p>
    <w:p w14:paraId="7F59C0B9" w14:textId="77777777" w:rsidR="00524E5E" w:rsidRDefault="00524E5E">
      <w:pPr>
        <w:jc w:val="center"/>
        <w:rPr>
          <w:sz w:val="22"/>
          <w:szCs w:val="22"/>
        </w:rPr>
      </w:pPr>
      <w:r>
        <w:rPr>
          <w:sz w:val="22"/>
          <w:szCs w:val="22"/>
        </w:rPr>
        <w:t>Course Syllabus</w:t>
      </w:r>
    </w:p>
    <w:p w14:paraId="7F59C0BA" w14:textId="4CE0423F" w:rsidR="00524E5E" w:rsidRDefault="00524E5E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Mr</w:t>
      </w:r>
      <w:r w:rsidR="000625F0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0625F0">
        <w:rPr>
          <w:sz w:val="22"/>
          <w:szCs w:val="22"/>
        </w:rPr>
        <w:t>Floyd</w:t>
      </w:r>
      <w:r w:rsidR="005C7BA2">
        <w:rPr>
          <w:sz w:val="22"/>
          <w:szCs w:val="22"/>
        </w:rPr>
        <w:t>,</w:t>
      </w:r>
      <w:r w:rsidR="000625F0">
        <w:rPr>
          <w:sz w:val="22"/>
          <w:szCs w:val="22"/>
        </w:rPr>
        <w:t xml:space="preserve"> </w:t>
      </w:r>
      <w:hyperlink r:id="rId8" w:history="1">
        <w:r w:rsidR="000625F0" w:rsidRPr="00312231">
          <w:rPr>
            <w:rStyle w:val="Hyperlink"/>
            <w:sz w:val="22"/>
            <w:szCs w:val="22"/>
          </w:rPr>
          <w:t>afloyd@paulding.k12.ga.us</w:t>
        </w:r>
      </w:hyperlink>
    </w:p>
    <w:p w14:paraId="7F59C0BB" w14:textId="77777777" w:rsidR="00524E5E" w:rsidRDefault="00524E5E">
      <w:pPr>
        <w:rPr>
          <w:sz w:val="22"/>
          <w:szCs w:val="22"/>
        </w:rPr>
      </w:pPr>
    </w:p>
    <w:p w14:paraId="7F59C0BC" w14:textId="77777777" w:rsidR="00E64A1C" w:rsidRPr="00E64A1C" w:rsidRDefault="00E64A1C" w:rsidP="00E64A1C">
      <w:pPr>
        <w:widowControl/>
        <w:overflowPunct/>
        <w:rPr>
          <w:rFonts w:ascii="Arial" w:hAnsi="Arial" w:cs="Arial"/>
          <w:color w:val="000000"/>
          <w:kern w:val="0"/>
          <w:sz w:val="24"/>
          <w:szCs w:val="24"/>
        </w:rPr>
      </w:pPr>
    </w:p>
    <w:p w14:paraId="7F59C0BD" w14:textId="4BB1F5B9" w:rsidR="00EE17E1" w:rsidRDefault="00EF4847" w:rsidP="00DC5A97">
      <w:pPr>
        <w:rPr>
          <w:bCs/>
          <w:sz w:val="22"/>
          <w:szCs w:val="22"/>
        </w:rPr>
      </w:pPr>
      <w:r w:rsidRPr="00EF4847"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7F59C101" wp14:editId="7F59C10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028825" cy="2247900"/>
            <wp:effectExtent l="0" t="0" r="9525" b="0"/>
            <wp:wrapSquare wrapText="bothSides"/>
            <wp:docPr id="2" name="Picture 2" descr="Image result for sa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t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E5E">
        <w:rPr>
          <w:b/>
          <w:bCs/>
          <w:sz w:val="22"/>
          <w:szCs w:val="22"/>
        </w:rPr>
        <w:t>Course Description:</w:t>
      </w:r>
      <w:r>
        <w:rPr>
          <w:b/>
          <w:bCs/>
          <w:sz w:val="22"/>
          <w:szCs w:val="22"/>
        </w:rPr>
        <w:t xml:space="preserve"> The purpose of this course is to prepare you for the SAT</w:t>
      </w:r>
      <w:r w:rsidR="00EE3E9C">
        <w:rPr>
          <w:b/>
          <w:bCs/>
          <w:sz w:val="22"/>
          <w:szCs w:val="22"/>
        </w:rPr>
        <w:t xml:space="preserve">! </w:t>
      </w:r>
      <w:r>
        <w:rPr>
          <w:bCs/>
          <w:sz w:val="22"/>
          <w:szCs w:val="22"/>
        </w:rPr>
        <w:t xml:space="preserve">What else is there to say? The SAT is a high-stakes test that helps determine </w:t>
      </w:r>
      <w:r w:rsidR="006023F3">
        <w:rPr>
          <w:bCs/>
          <w:sz w:val="22"/>
          <w:szCs w:val="22"/>
        </w:rPr>
        <w:t>whether</w:t>
      </w:r>
      <w:r>
        <w:rPr>
          <w:bCs/>
          <w:sz w:val="22"/>
          <w:szCs w:val="22"/>
        </w:rPr>
        <w:t xml:space="preserve"> students get into certain colleges. Moreover, the SAT is a test that is unlike the work completed in many English and math classes. As far as educational assessments go, it is </w:t>
      </w:r>
      <w:r w:rsidRPr="00EF4847">
        <w:rPr>
          <w:bCs/>
          <w:i/>
          <w:sz w:val="22"/>
          <w:szCs w:val="22"/>
        </w:rPr>
        <w:t>sui generis</w:t>
      </w:r>
      <w:r>
        <w:rPr>
          <w:bCs/>
          <w:sz w:val="22"/>
          <w:szCs w:val="22"/>
        </w:rPr>
        <w:t>—</w:t>
      </w:r>
      <w:proofErr w:type="gramStart"/>
      <w:r>
        <w:rPr>
          <w:bCs/>
          <w:sz w:val="22"/>
          <w:szCs w:val="22"/>
        </w:rPr>
        <w:t>it’s</w:t>
      </w:r>
      <w:proofErr w:type="gramEnd"/>
      <w:r>
        <w:rPr>
          <w:bCs/>
          <w:sz w:val="22"/>
          <w:szCs w:val="22"/>
        </w:rPr>
        <w:t xml:space="preserve"> unique. A unique assessment requires unique preparation, and t</w:t>
      </w:r>
      <w:r w:rsidR="00136663">
        <w:rPr>
          <w:bCs/>
          <w:sz w:val="22"/>
          <w:szCs w:val="22"/>
        </w:rPr>
        <w:t xml:space="preserve">hat is what we will do in here. </w:t>
      </w:r>
    </w:p>
    <w:p w14:paraId="7F59C0BE" w14:textId="77777777" w:rsidR="00DC5A97" w:rsidRDefault="00DC5A97" w:rsidP="00DC5A97">
      <w:pPr>
        <w:widowControl/>
        <w:rPr>
          <w:bCs/>
          <w:sz w:val="22"/>
          <w:szCs w:val="22"/>
        </w:rPr>
      </w:pPr>
    </w:p>
    <w:p w14:paraId="7F59C0BF" w14:textId="0628CF67" w:rsidR="00136663" w:rsidRDefault="00136663" w:rsidP="00EE17E1">
      <w:pPr>
        <w:widowControl/>
        <w:spacing w:after="2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Here in the English portion of SAT prep, we will complete practice questions in reading and writing, but that </w:t>
      </w:r>
      <w:proofErr w:type="gramStart"/>
      <w:r>
        <w:rPr>
          <w:bCs/>
          <w:sz w:val="22"/>
          <w:szCs w:val="22"/>
        </w:rPr>
        <w:t>isn’t</w:t>
      </w:r>
      <w:proofErr w:type="gramEnd"/>
      <w:r>
        <w:rPr>
          <w:bCs/>
          <w:sz w:val="22"/>
          <w:szCs w:val="22"/>
        </w:rPr>
        <w:t xml:space="preserve"> all. We will employ other strategies such as games and mnemonic devices to aid in mastering the fundamental principles of language and literacy that </w:t>
      </w:r>
      <w:r w:rsidR="00FC30F1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SAT purports to test. Succeeding at the reading and writing portions of the SAT also require some reading and writing, so we’ll be doing that, too, but in a manner that will hopefully be different from what you encounter in your English classes. My hope is that this course will be a help, and not a burden, to your other coursework. I also hope that we can work together to relieve some of the anxiety that comes with a test like the SAT. Maybe this course will even be…fun?</w:t>
      </w:r>
    </w:p>
    <w:p w14:paraId="7F59C0C0" w14:textId="38EAEECC" w:rsidR="00136663" w:rsidRDefault="00524E5E" w:rsidP="0013666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Text/Supplemental Materials: </w:t>
      </w:r>
      <w:r w:rsidR="00136663">
        <w:rPr>
          <w:sz w:val="22"/>
          <w:szCs w:val="22"/>
        </w:rPr>
        <w:t xml:space="preserve">Most of our test materials will be provided by </w:t>
      </w:r>
      <w:proofErr w:type="spellStart"/>
      <w:r w:rsidR="005F2362">
        <w:rPr>
          <w:sz w:val="22"/>
          <w:szCs w:val="22"/>
        </w:rPr>
        <w:t>Applerouth</w:t>
      </w:r>
      <w:proofErr w:type="spellEnd"/>
      <w:r w:rsidR="005F2362">
        <w:rPr>
          <w:sz w:val="22"/>
          <w:szCs w:val="22"/>
        </w:rPr>
        <w:t xml:space="preserve">, </w:t>
      </w:r>
      <w:r w:rsidR="00136663">
        <w:rPr>
          <w:sz w:val="22"/>
          <w:szCs w:val="22"/>
        </w:rPr>
        <w:t xml:space="preserve">The Princeton Review and USA Test Prep. Other reading selections may be used depending on circumstances. </w:t>
      </w:r>
      <w:r w:rsidR="00136663" w:rsidRPr="00136663">
        <w:rPr>
          <w:b/>
          <w:sz w:val="22"/>
          <w:szCs w:val="22"/>
        </w:rPr>
        <w:t>You will also be required to read on your own on a regular basis.</w:t>
      </w:r>
      <w:r w:rsidR="00136663">
        <w:rPr>
          <w:sz w:val="22"/>
          <w:szCs w:val="22"/>
        </w:rPr>
        <w:t xml:space="preserve"> Your independent reading selections will be up to you, provided they are (1) age-appropriate; (2) new to you; and (3) not required reading for another class. I will provide recommenda</w:t>
      </w:r>
      <w:r w:rsidR="00DC5A97">
        <w:rPr>
          <w:sz w:val="22"/>
          <w:szCs w:val="22"/>
        </w:rPr>
        <w:t>tions for books and periodicals at the beginning of the course and as the quarter progresses.</w:t>
      </w:r>
    </w:p>
    <w:p w14:paraId="7F59C0C1" w14:textId="77777777" w:rsidR="009B71BE" w:rsidRDefault="009B71BE">
      <w:pPr>
        <w:rPr>
          <w:b/>
          <w:bCs/>
          <w:sz w:val="22"/>
          <w:szCs w:val="22"/>
        </w:rPr>
      </w:pPr>
    </w:p>
    <w:p w14:paraId="7F59C0C2" w14:textId="77777777" w:rsidR="00524E5E" w:rsidRDefault="00DC5A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Supplies: S</w:t>
      </w:r>
      <w:r w:rsidR="00524E5E">
        <w:rPr>
          <w:b/>
          <w:bCs/>
          <w:sz w:val="22"/>
          <w:szCs w:val="22"/>
        </w:rPr>
        <w:t>tudents will need the following:</w:t>
      </w:r>
    </w:p>
    <w:p w14:paraId="7F59C0C3" w14:textId="77777777" w:rsidR="00524E5E" w:rsidRPr="00CE0CAE" w:rsidRDefault="00DC5A97" w:rsidP="00CE0C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 spiral notebook (for vocabulary, chronicling readings, and other notes)</w:t>
      </w:r>
    </w:p>
    <w:p w14:paraId="7F59C0C4" w14:textId="77777777" w:rsidR="00524E5E" w:rsidRPr="00CE0CAE" w:rsidRDefault="00524E5E" w:rsidP="00CE0C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0CAE">
        <w:rPr>
          <w:sz w:val="22"/>
          <w:szCs w:val="22"/>
        </w:rPr>
        <w:t xml:space="preserve">Pens, </w:t>
      </w:r>
      <w:r w:rsidR="00DC5A97">
        <w:rPr>
          <w:sz w:val="22"/>
          <w:szCs w:val="22"/>
        </w:rPr>
        <w:t xml:space="preserve">no. 2 </w:t>
      </w:r>
      <w:r w:rsidRPr="00CE0CAE">
        <w:rPr>
          <w:sz w:val="22"/>
          <w:szCs w:val="22"/>
        </w:rPr>
        <w:t>pencils, and paper</w:t>
      </w:r>
    </w:p>
    <w:p w14:paraId="7F59C0C5" w14:textId="77777777" w:rsidR="00CE0CAE" w:rsidRPr="00CE0CAE" w:rsidRDefault="00CE0CAE" w:rsidP="00CE0C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26171D">
        <w:rPr>
          <w:b/>
          <w:sz w:val="22"/>
          <w:szCs w:val="22"/>
        </w:rPr>
        <w:t>Gmail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address</w:t>
      </w:r>
      <w:proofErr w:type="gramEnd"/>
    </w:p>
    <w:p w14:paraId="7F59C0C6" w14:textId="77777777" w:rsidR="00524E5E" w:rsidRDefault="00524E5E" w:rsidP="00CE0C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0CAE">
        <w:rPr>
          <w:sz w:val="22"/>
          <w:szCs w:val="22"/>
        </w:rPr>
        <w:t>One great attitude</w:t>
      </w:r>
    </w:p>
    <w:p w14:paraId="7F59C0C7" w14:textId="77777777" w:rsidR="005C7BA2" w:rsidRPr="00CE0CAE" w:rsidRDefault="005C7BA2" w:rsidP="00CE0C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 brain, new or used</w:t>
      </w:r>
    </w:p>
    <w:p w14:paraId="7F59C0C8" w14:textId="77777777" w:rsidR="00524E5E" w:rsidRDefault="00524E5E">
      <w:pPr>
        <w:jc w:val="both"/>
        <w:rPr>
          <w:b/>
          <w:bCs/>
          <w:sz w:val="22"/>
          <w:szCs w:val="22"/>
        </w:rPr>
      </w:pPr>
    </w:p>
    <w:p w14:paraId="7F59C0C9" w14:textId="77777777" w:rsidR="00814C38" w:rsidRDefault="00814C38" w:rsidP="00814C3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Grading Policies:       </w:t>
      </w:r>
    </w:p>
    <w:p w14:paraId="7F59C0CA" w14:textId="77777777" w:rsidR="00814C38" w:rsidRDefault="00814C38" w:rsidP="00814C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Summative Assessment (projects, tests, writing assignments): 60%     </w:t>
      </w:r>
    </w:p>
    <w:p w14:paraId="7F59C0CB" w14:textId="77777777" w:rsidR="00814C38" w:rsidRDefault="00814C38" w:rsidP="00814C38">
      <w:pPr>
        <w:jc w:val="both"/>
        <w:rPr>
          <w:sz w:val="22"/>
          <w:szCs w:val="22"/>
        </w:rPr>
      </w:pPr>
      <w:r>
        <w:rPr>
          <w:sz w:val="22"/>
          <w:szCs w:val="22"/>
        </w:rPr>
        <w:t>Formative Assessment (class work, selected homework):</w:t>
      </w:r>
      <w:r>
        <w:rPr>
          <w:sz w:val="22"/>
          <w:szCs w:val="22"/>
        </w:rPr>
        <w:tab/>
        <w:t xml:space="preserve"> 20% </w:t>
      </w:r>
    </w:p>
    <w:p w14:paraId="7F59C0CC" w14:textId="77777777" w:rsidR="00814C38" w:rsidRDefault="00814C38" w:rsidP="00814C38">
      <w:pPr>
        <w:jc w:val="both"/>
        <w:rPr>
          <w:sz w:val="22"/>
          <w:szCs w:val="22"/>
        </w:rPr>
      </w:pPr>
      <w:r>
        <w:rPr>
          <w:sz w:val="22"/>
          <w:szCs w:val="22"/>
        </w:rPr>
        <w:t>Final Exam</w:t>
      </w:r>
      <w:r w:rsidR="00DC5A97">
        <w:rPr>
          <w:sz w:val="22"/>
          <w:szCs w:val="22"/>
        </w:rPr>
        <w:t>:</w:t>
      </w:r>
      <w:r>
        <w:rPr>
          <w:sz w:val="22"/>
          <w:szCs w:val="22"/>
        </w:rPr>
        <w:t xml:space="preserve"> 20%</w:t>
      </w:r>
    </w:p>
    <w:p w14:paraId="7F59C0CD" w14:textId="77777777" w:rsidR="00814C38" w:rsidRDefault="00814C38" w:rsidP="00814C38">
      <w:pPr>
        <w:jc w:val="both"/>
        <w:rPr>
          <w:sz w:val="22"/>
          <w:szCs w:val="22"/>
        </w:rPr>
      </w:pPr>
      <w:r>
        <w:rPr>
          <w:sz w:val="22"/>
          <w:szCs w:val="22"/>
        </w:rPr>
        <w:t>Informal Work (participation, etc.): 0%--However, informal grades may still be recorded to document student participation.</w:t>
      </w:r>
    </w:p>
    <w:p w14:paraId="7F59C0CE" w14:textId="77777777" w:rsidR="00524E5E" w:rsidRDefault="00524E5E">
      <w:pPr>
        <w:rPr>
          <w:b/>
          <w:bCs/>
          <w:color w:val="000000"/>
          <w:sz w:val="23"/>
          <w:szCs w:val="23"/>
          <w:u w:val="single"/>
        </w:rPr>
      </w:pPr>
    </w:p>
    <w:p w14:paraId="7F59C0CF" w14:textId="3BD3AD6F" w:rsidR="00524E5E" w:rsidRDefault="00524E5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Online Grades: </w:t>
      </w:r>
      <w:r>
        <w:rPr>
          <w:sz w:val="22"/>
          <w:szCs w:val="22"/>
        </w:rPr>
        <w:t>Student grades and attendance can be accessed through the Paulding</w:t>
      </w:r>
      <w:r w:rsidR="003E3F0B">
        <w:rPr>
          <w:sz w:val="22"/>
          <w:szCs w:val="22"/>
        </w:rPr>
        <w:t xml:space="preserve"> County</w:t>
      </w:r>
      <w:r>
        <w:rPr>
          <w:sz w:val="22"/>
          <w:szCs w:val="22"/>
        </w:rPr>
        <w:t xml:space="preserve"> School </w:t>
      </w:r>
      <w:r w:rsidR="003E3F0B">
        <w:rPr>
          <w:sz w:val="22"/>
          <w:szCs w:val="22"/>
        </w:rPr>
        <w:t>District</w:t>
      </w:r>
      <w:r>
        <w:rPr>
          <w:sz w:val="22"/>
          <w:szCs w:val="22"/>
        </w:rPr>
        <w:t xml:space="preserve"> website at </w:t>
      </w:r>
      <w:r>
        <w:rPr>
          <w:color w:val="000000"/>
          <w:sz w:val="22"/>
          <w:szCs w:val="22"/>
          <w:u w:val="single"/>
        </w:rPr>
        <w:t>www.paulding.k12.ga.us</w:t>
      </w:r>
      <w:r>
        <w:rPr>
          <w:sz w:val="22"/>
          <w:szCs w:val="22"/>
        </w:rPr>
        <w:t xml:space="preserve">. Complete directions for the use of </w:t>
      </w:r>
      <w:r w:rsidR="0036199C">
        <w:rPr>
          <w:sz w:val="22"/>
          <w:szCs w:val="22"/>
        </w:rPr>
        <w:t>Infinite Campus</w:t>
      </w:r>
      <w:r>
        <w:rPr>
          <w:sz w:val="22"/>
          <w:szCs w:val="22"/>
        </w:rPr>
        <w:t xml:space="preserve"> </w:t>
      </w:r>
      <w:r w:rsidR="00A12B22">
        <w:rPr>
          <w:sz w:val="22"/>
          <w:szCs w:val="22"/>
        </w:rPr>
        <w:t xml:space="preserve">are </w:t>
      </w:r>
      <w:r>
        <w:rPr>
          <w:sz w:val="22"/>
          <w:szCs w:val="22"/>
        </w:rPr>
        <w:t>on the site. Attendance is up to date and may be viewed at any time.</w:t>
      </w:r>
    </w:p>
    <w:p w14:paraId="7F59C0D0" w14:textId="77777777" w:rsidR="00524E5E" w:rsidRDefault="00524E5E">
      <w:pPr>
        <w:jc w:val="both"/>
        <w:rPr>
          <w:sz w:val="22"/>
          <w:szCs w:val="22"/>
        </w:rPr>
      </w:pPr>
    </w:p>
    <w:p w14:paraId="7F59C0D1" w14:textId="77777777" w:rsidR="00EE17E1" w:rsidRDefault="00EE17E1" w:rsidP="00EE17E1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School Wide Mastery Learning Guidelines</w:t>
      </w:r>
    </w:p>
    <w:p w14:paraId="7F59C0D2" w14:textId="627997D6" w:rsidR="00EE17E1" w:rsidRDefault="00787F20" w:rsidP="00EE17E1">
      <w:pPr>
        <w:rPr>
          <w:sz w:val="21"/>
          <w:szCs w:val="21"/>
        </w:rPr>
      </w:pPr>
      <w:r w:rsidRPr="00787F20">
        <w:rPr>
          <w:b/>
          <w:sz w:val="21"/>
          <w:szCs w:val="21"/>
        </w:rPr>
        <w:t xml:space="preserve">In </w:t>
      </w:r>
      <w:r>
        <w:rPr>
          <w:b/>
          <w:sz w:val="21"/>
          <w:szCs w:val="21"/>
        </w:rPr>
        <w:t>C</w:t>
      </w:r>
      <w:r w:rsidRPr="00787F20">
        <w:rPr>
          <w:b/>
          <w:sz w:val="21"/>
          <w:szCs w:val="21"/>
        </w:rPr>
        <w:t xml:space="preserve">ase of </w:t>
      </w:r>
      <w:r>
        <w:rPr>
          <w:b/>
          <w:sz w:val="21"/>
          <w:szCs w:val="21"/>
        </w:rPr>
        <w:t>F</w:t>
      </w:r>
      <w:r w:rsidRPr="00787F20">
        <w:rPr>
          <w:b/>
          <w:sz w:val="21"/>
          <w:szCs w:val="21"/>
        </w:rPr>
        <w:t>ailur</w:t>
      </w:r>
      <w:r>
        <w:rPr>
          <w:b/>
          <w:sz w:val="21"/>
          <w:szCs w:val="21"/>
        </w:rPr>
        <w:t xml:space="preserve">e: </w:t>
      </w:r>
      <w:r w:rsidR="00EE17E1">
        <w:rPr>
          <w:sz w:val="21"/>
          <w:szCs w:val="21"/>
        </w:rPr>
        <w:t xml:space="preserve">At EPHS, we believe in teaching for mastery. We understand that at times students struggle and need a little extra time and effort to master content material </w:t>
      </w:r>
      <w:proofErr w:type="gramStart"/>
      <w:r w:rsidR="00EE17E1">
        <w:rPr>
          <w:sz w:val="21"/>
          <w:szCs w:val="21"/>
        </w:rPr>
        <w:t>in order to</w:t>
      </w:r>
      <w:proofErr w:type="gramEnd"/>
      <w:r w:rsidR="00EE17E1">
        <w:rPr>
          <w:sz w:val="21"/>
          <w:szCs w:val="21"/>
        </w:rPr>
        <w:t xml:space="preserve"> be successful on assessments. With this in mind, we have developed the following guidelines for grade recovery throughout the semester.</w:t>
      </w:r>
    </w:p>
    <w:p w14:paraId="7F59C0D3" w14:textId="77777777" w:rsidR="00EE17E1" w:rsidRDefault="00EE17E1" w:rsidP="00EE17E1">
      <w:pPr>
        <w:widowControl/>
        <w:rPr>
          <w:sz w:val="21"/>
          <w:szCs w:val="21"/>
        </w:rPr>
      </w:pPr>
    </w:p>
    <w:p w14:paraId="7F59C0D4" w14:textId="77777777" w:rsidR="00EE17E1" w:rsidRDefault="00EE17E1" w:rsidP="00EE17E1">
      <w:pPr>
        <w:rPr>
          <w:sz w:val="21"/>
          <w:szCs w:val="21"/>
        </w:rPr>
      </w:pPr>
      <w:r>
        <w:rPr>
          <w:sz w:val="21"/>
          <w:szCs w:val="21"/>
        </w:rPr>
        <w:t xml:space="preserve">Grade mastery opportunities will be offered on summative assessments in each class. The highest grade a student may earn on a grade mastery attempt is a </w:t>
      </w:r>
      <w:r>
        <w:rPr>
          <w:b/>
          <w:bCs/>
          <w:sz w:val="21"/>
          <w:szCs w:val="21"/>
        </w:rPr>
        <w:t>70%</w:t>
      </w:r>
      <w:r>
        <w:rPr>
          <w:sz w:val="21"/>
          <w:szCs w:val="21"/>
        </w:rPr>
        <w:t>.</w:t>
      </w:r>
    </w:p>
    <w:p w14:paraId="7F59C0D5" w14:textId="77777777" w:rsidR="00EE17E1" w:rsidRDefault="00EE17E1" w:rsidP="00EE17E1">
      <w:pPr>
        <w:rPr>
          <w:sz w:val="21"/>
          <w:szCs w:val="21"/>
        </w:rPr>
      </w:pPr>
      <w:r>
        <w:rPr>
          <w:sz w:val="21"/>
          <w:szCs w:val="21"/>
        </w:rPr>
        <w:t>Students may participate in recovery only if they have….</w:t>
      </w:r>
    </w:p>
    <w:p w14:paraId="7F59C0D6" w14:textId="77777777" w:rsidR="00EE17E1" w:rsidRDefault="00EE17E1" w:rsidP="00EE17E1">
      <w:pPr>
        <w:widowControl/>
        <w:rPr>
          <w:sz w:val="21"/>
          <w:szCs w:val="21"/>
        </w:rPr>
      </w:pPr>
    </w:p>
    <w:p w14:paraId="7F59C0D7" w14:textId="77777777" w:rsidR="00EE17E1" w:rsidRPr="00BD1336" w:rsidRDefault="00EE17E1" w:rsidP="00EE17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D1336">
        <w:rPr>
          <w:sz w:val="21"/>
          <w:szCs w:val="21"/>
        </w:rPr>
        <w:t>Attempted the summative assessment (they turned it in).</w:t>
      </w:r>
    </w:p>
    <w:p w14:paraId="7F59C0D8" w14:textId="77777777" w:rsidR="00EE17E1" w:rsidRPr="00BD1336" w:rsidRDefault="00EE17E1" w:rsidP="00EE17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D1336">
        <w:rPr>
          <w:sz w:val="21"/>
          <w:szCs w:val="21"/>
        </w:rPr>
        <w:t>Failed the assessment (earned a grade below a 70%)</w:t>
      </w:r>
    </w:p>
    <w:p w14:paraId="7F59C0D9" w14:textId="778C00A1" w:rsidR="00EE17E1" w:rsidRPr="00BD1336" w:rsidRDefault="00EE17E1" w:rsidP="00EE17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D1336">
        <w:rPr>
          <w:sz w:val="21"/>
          <w:szCs w:val="21"/>
        </w:rPr>
        <w:lastRenderedPageBreak/>
        <w:t xml:space="preserve">Initiated the </w:t>
      </w:r>
      <w:r>
        <w:rPr>
          <w:sz w:val="21"/>
          <w:szCs w:val="21"/>
        </w:rPr>
        <w:t>mastery</w:t>
      </w:r>
      <w:r w:rsidRPr="00BD1336">
        <w:rPr>
          <w:sz w:val="21"/>
          <w:szCs w:val="21"/>
        </w:rPr>
        <w:t xml:space="preserve"> process (It is the student’s responsibility to initiate the recovery attempt and complete all requirements including the reassessment within the </w:t>
      </w:r>
      <w:r w:rsidR="007570D8" w:rsidRPr="00BD1336">
        <w:rPr>
          <w:sz w:val="21"/>
          <w:szCs w:val="21"/>
        </w:rPr>
        <w:t>two-week</w:t>
      </w:r>
      <w:r w:rsidRPr="00BD1336">
        <w:rPr>
          <w:sz w:val="21"/>
          <w:szCs w:val="21"/>
        </w:rPr>
        <w:t xml:space="preserve"> window.)</w:t>
      </w:r>
    </w:p>
    <w:p w14:paraId="7F59C0DA" w14:textId="77777777" w:rsidR="00EE17E1" w:rsidRPr="00BD1336" w:rsidRDefault="00EE17E1" w:rsidP="00EE17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D1336">
        <w:rPr>
          <w:sz w:val="21"/>
          <w:szCs w:val="21"/>
        </w:rPr>
        <w:t>Completed remediation task assigned by teacher (</w:t>
      </w:r>
      <w:r>
        <w:rPr>
          <w:sz w:val="21"/>
          <w:szCs w:val="21"/>
        </w:rPr>
        <w:t>written reflection</w:t>
      </w:r>
      <w:r w:rsidRPr="00BD1336">
        <w:rPr>
          <w:sz w:val="21"/>
          <w:szCs w:val="21"/>
        </w:rPr>
        <w:t>, tutoring, research, etc.) prior to reassessment.</w:t>
      </w:r>
    </w:p>
    <w:p w14:paraId="7F59C0DB" w14:textId="77777777" w:rsidR="00EE17E1" w:rsidRDefault="00EE17E1" w:rsidP="00EE17E1">
      <w:pPr>
        <w:rPr>
          <w:sz w:val="21"/>
          <w:szCs w:val="21"/>
        </w:rPr>
      </w:pPr>
    </w:p>
    <w:p w14:paraId="7F59C0DC" w14:textId="28B6DA99" w:rsidR="00EE17E1" w:rsidRDefault="00EE17E1" w:rsidP="00EE17E1">
      <w:pPr>
        <w:widowControl/>
        <w:rPr>
          <w:sz w:val="21"/>
          <w:szCs w:val="21"/>
        </w:rPr>
      </w:pPr>
      <w:r>
        <w:rPr>
          <w:sz w:val="21"/>
          <w:szCs w:val="21"/>
        </w:rPr>
        <w:t xml:space="preserve">Remediation task and reassessment must be completed within two weeks of receiving a failing summative grade. Students participating in mastery may be asked to complete </w:t>
      </w:r>
      <w:r w:rsidR="005C4811">
        <w:rPr>
          <w:sz w:val="21"/>
          <w:szCs w:val="21"/>
        </w:rPr>
        <w:t xml:space="preserve">a </w:t>
      </w:r>
      <w:r>
        <w:rPr>
          <w:sz w:val="21"/>
          <w:szCs w:val="21"/>
        </w:rPr>
        <w:t>remediation task and/or reassessment before school, after school, or during class time at the discretion of the teacher.</w:t>
      </w:r>
    </w:p>
    <w:p w14:paraId="7F59C0DD" w14:textId="77777777" w:rsidR="00DC5A97" w:rsidRDefault="00DC5A97" w:rsidP="00DC5A97">
      <w:pPr>
        <w:widowControl/>
        <w:overflowPunct/>
        <w:autoSpaceDE/>
        <w:autoSpaceDN/>
        <w:adjustRightInd/>
        <w:rPr>
          <w:sz w:val="22"/>
          <w:szCs w:val="22"/>
        </w:rPr>
      </w:pPr>
    </w:p>
    <w:p w14:paraId="7F59C0DE" w14:textId="77777777" w:rsidR="00524E5E" w:rsidRDefault="00524E5E" w:rsidP="00DC5A97">
      <w:pPr>
        <w:widowControl/>
        <w:overflowPunct/>
        <w:autoSpaceDE/>
        <w:autoSpaceDN/>
        <w:adjustRight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Expectations:</w:t>
      </w:r>
    </w:p>
    <w:p w14:paraId="7F59C0DF" w14:textId="77777777" w:rsidR="00524E5E" w:rsidRDefault="00524E5E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1. Be on time and prepared.</w:t>
      </w:r>
      <w:r w:rsidR="00F11EE3">
        <w:rPr>
          <w:sz w:val="22"/>
          <w:szCs w:val="22"/>
        </w:rPr>
        <w:t xml:space="preserve"> This lets me know you want to pass.</w:t>
      </w:r>
    </w:p>
    <w:p w14:paraId="7F59C0E0" w14:textId="77777777" w:rsidR="00524E5E" w:rsidRDefault="00524E5E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2. Respect yourselves and each other.</w:t>
      </w:r>
      <w:r w:rsidR="00F11EE3">
        <w:rPr>
          <w:sz w:val="22"/>
          <w:szCs w:val="22"/>
        </w:rPr>
        <w:t xml:space="preserve"> Be aware of what </w:t>
      </w:r>
      <w:proofErr w:type="gramStart"/>
      <w:r w:rsidR="00F11EE3">
        <w:rPr>
          <w:sz w:val="22"/>
          <w:szCs w:val="22"/>
        </w:rPr>
        <w:t>we’re</w:t>
      </w:r>
      <w:proofErr w:type="gramEnd"/>
      <w:r w:rsidR="00F11EE3">
        <w:rPr>
          <w:sz w:val="22"/>
          <w:szCs w:val="22"/>
        </w:rPr>
        <w:t xml:space="preserve"> doing and make a positive contribution.</w:t>
      </w:r>
    </w:p>
    <w:p w14:paraId="7F59C0E1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3. Respect your teacher.</w:t>
      </w:r>
      <w:r w:rsidR="00F11EE3">
        <w:rPr>
          <w:sz w:val="22"/>
          <w:szCs w:val="22"/>
        </w:rPr>
        <w:t xml:space="preserve"> </w:t>
      </w:r>
      <w:proofErr w:type="gramStart"/>
      <w:r w:rsidR="00F11EE3">
        <w:rPr>
          <w:sz w:val="22"/>
          <w:szCs w:val="22"/>
        </w:rPr>
        <w:t>I’m</w:t>
      </w:r>
      <w:proofErr w:type="gramEnd"/>
      <w:r w:rsidR="00F11EE3">
        <w:rPr>
          <w:sz w:val="22"/>
          <w:szCs w:val="22"/>
        </w:rPr>
        <w:t xml:space="preserve"> here to help you fulfill your purpose in life.</w:t>
      </w:r>
    </w:p>
    <w:p w14:paraId="7F59C0E2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4. Respect your environment.</w:t>
      </w:r>
      <w:r w:rsidR="00F11EE3">
        <w:rPr>
          <w:sz w:val="22"/>
          <w:szCs w:val="22"/>
        </w:rPr>
        <w:t xml:space="preserve"> The custodians work very hard and could use your help keeping the place clean.</w:t>
      </w:r>
    </w:p>
    <w:p w14:paraId="7F59C0E3" w14:textId="77777777" w:rsidR="00524E5E" w:rsidRDefault="00524E5E" w:rsidP="00F11EE3">
      <w:pPr>
        <w:ind w:left="900" w:hanging="180"/>
        <w:rPr>
          <w:sz w:val="22"/>
          <w:szCs w:val="22"/>
        </w:rPr>
      </w:pPr>
      <w:r>
        <w:rPr>
          <w:sz w:val="22"/>
          <w:szCs w:val="22"/>
        </w:rPr>
        <w:t>5. Follow directions the first time and DO NOT LIE.</w:t>
      </w:r>
      <w:r w:rsidR="00F11EE3">
        <w:rPr>
          <w:sz w:val="22"/>
          <w:szCs w:val="22"/>
        </w:rPr>
        <w:t xml:space="preserve"> Wrongdoing complicates both your life and the lives of your peers. Integrity is easier in the long run.</w:t>
      </w:r>
    </w:p>
    <w:p w14:paraId="7F59C0E4" w14:textId="77777777" w:rsidR="00F11EE3" w:rsidRDefault="00DC5A97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7F59C103" wp14:editId="7F59C104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379980" cy="2243455"/>
            <wp:effectExtent l="0" t="0" r="127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9C0E5" w14:textId="77777777" w:rsidR="00524E5E" w:rsidRDefault="00524E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Consequences:</w:t>
      </w:r>
    </w:p>
    <w:p w14:paraId="7F59C0E6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1. Conference with student.</w:t>
      </w:r>
    </w:p>
    <w:p w14:paraId="7F59C0E7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2. Conference with student plus parent phone call.</w:t>
      </w:r>
    </w:p>
    <w:p w14:paraId="7F59C0E8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3. Detention</w:t>
      </w:r>
    </w:p>
    <w:p w14:paraId="7F59C0E9" w14:textId="77777777" w:rsidR="00524E5E" w:rsidRDefault="00524E5E">
      <w:pPr>
        <w:rPr>
          <w:sz w:val="22"/>
          <w:szCs w:val="22"/>
        </w:rPr>
      </w:pPr>
      <w:r>
        <w:rPr>
          <w:sz w:val="22"/>
          <w:szCs w:val="22"/>
        </w:rPr>
        <w:tab/>
        <w:t>4. Referral</w:t>
      </w:r>
    </w:p>
    <w:p w14:paraId="7F59C0EA" w14:textId="7612D649" w:rsidR="009B2701" w:rsidRPr="0093748E" w:rsidRDefault="009B2701" w:rsidP="009034EB">
      <w:pPr>
        <w:pStyle w:val="NormalWeb"/>
        <w:rPr>
          <w:rFonts w:ascii="Verdana" w:hAnsi="Verdana" w:cs="Tahoma"/>
          <w:color w:val="000000"/>
          <w:sz w:val="22"/>
          <w:szCs w:val="22"/>
        </w:rPr>
      </w:pPr>
      <w:r w:rsidRPr="0093748E">
        <w:rPr>
          <w:b/>
          <w:bCs/>
          <w:sz w:val="22"/>
          <w:szCs w:val="22"/>
        </w:rPr>
        <w:t xml:space="preserve">Plagiarism and Other Forms of Academic Dishonesty: </w:t>
      </w:r>
      <w:r w:rsidRPr="0093748E">
        <w:rPr>
          <w:bCs/>
          <w:sz w:val="22"/>
          <w:szCs w:val="22"/>
        </w:rPr>
        <w:t>According to the Online Writing Lab (OWL) at Purdue University, plagiarism is “</w:t>
      </w:r>
      <w:r w:rsidRPr="0093748E">
        <w:rPr>
          <w:color w:val="000000"/>
          <w:sz w:val="22"/>
          <w:szCs w:val="22"/>
        </w:rPr>
        <w:t xml:space="preserve">the uncredited use (both intentional and unintentional) of somebody else's words or ideas.” </w:t>
      </w:r>
      <w:r w:rsidRPr="0093748E">
        <w:rPr>
          <w:bCs/>
          <w:sz w:val="22"/>
          <w:szCs w:val="22"/>
        </w:rPr>
        <w:t>When you turn in your work, it is assumed that it is your own and that you do not use another writer’s words or ideas without giving appropriate credit.</w:t>
      </w:r>
      <w:r w:rsidR="00D16A06">
        <w:rPr>
          <w:bCs/>
          <w:sz w:val="22"/>
          <w:szCs w:val="22"/>
        </w:rPr>
        <w:t xml:space="preserve"> And yes, you CAN plagiarize yourself.</w:t>
      </w:r>
      <w:r w:rsidRPr="0093748E">
        <w:rPr>
          <w:bCs/>
          <w:sz w:val="22"/>
          <w:szCs w:val="22"/>
        </w:rPr>
        <w:t xml:space="preserve"> </w:t>
      </w:r>
      <w:r w:rsidRPr="0093748E">
        <w:rPr>
          <w:b/>
          <w:bCs/>
          <w:sz w:val="22"/>
          <w:szCs w:val="22"/>
        </w:rPr>
        <w:t>Plagiarism and other forms of academic dishonesty are serious offenses that will result in both a parent conference (phone or in person) and a zero for the assignment</w:t>
      </w:r>
      <w:r w:rsidRPr="0093748E">
        <w:rPr>
          <w:bCs/>
          <w:sz w:val="22"/>
          <w:szCs w:val="22"/>
        </w:rPr>
        <w:t>. For help avoiding plagiarism, please see me or consult the Purdue OWL at</w:t>
      </w:r>
      <w:r w:rsidR="001B3DDF">
        <w:rPr>
          <w:bCs/>
          <w:sz w:val="22"/>
          <w:szCs w:val="22"/>
        </w:rPr>
        <w:t xml:space="preserve"> </w:t>
      </w:r>
      <w:hyperlink r:id="rId11" w:history="1">
        <w:r w:rsidR="009034EB" w:rsidRPr="009034EB">
          <w:rPr>
            <w:rStyle w:val="Hyperlink"/>
            <w:bCs/>
            <w:sz w:val="22"/>
            <w:szCs w:val="22"/>
          </w:rPr>
          <w:t>https://owl.purdue.edu/</w:t>
        </w:r>
      </w:hyperlink>
      <w:r w:rsidR="00F4599B">
        <w:rPr>
          <w:bCs/>
          <w:sz w:val="22"/>
          <w:szCs w:val="22"/>
        </w:rPr>
        <w:t xml:space="preserve">. </w:t>
      </w:r>
    </w:p>
    <w:p w14:paraId="7F59C0EB" w14:textId="3698725D" w:rsidR="009B2701" w:rsidRDefault="009B2701" w:rsidP="009B270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Attendance, Tardy, &amp; Make-up Policies:</w:t>
      </w:r>
      <w:r>
        <w:rPr>
          <w:sz w:val="22"/>
          <w:szCs w:val="22"/>
        </w:rPr>
        <w:t xml:space="preserve"> Please refer to the student handbook for board policies. Attendance records may be viewed at the PCSD Parent Portal at any time.</w:t>
      </w:r>
    </w:p>
    <w:p w14:paraId="7F59C0EC" w14:textId="77777777" w:rsidR="00524E5E" w:rsidRDefault="00524E5E">
      <w:pPr>
        <w:jc w:val="both"/>
        <w:rPr>
          <w:sz w:val="22"/>
          <w:szCs w:val="22"/>
        </w:rPr>
      </w:pPr>
    </w:p>
    <w:p w14:paraId="7F59C0ED" w14:textId="77777777" w:rsidR="00524E5E" w:rsidRDefault="001B0809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9C105" wp14:editId="7F59C106">
                <wp:simplePos x="0" y="0"/>
                <wp:positionH relativeFrom="column">
                  <wp:posOffset>-1</wp:posOffset>
                </wp:positionH>
                <wp:positionV relativeFrom="paragraph">
                  <wp:posOffset>77937</wp:posOffset>
                </wp:positionV>
                <wp:extent cx="6883879" cy="17253"/>
                <wp:effectExtent l="38100" t="38100" r="69850" b="971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87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9DE9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5pt" to="5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59C0EE" w14:textId="77777777" w:rsidR="001B0809" w:rsidRDefault="001B0809">
      <w:pPr>
        <w:ind w:left="720" w:hanging="720"/>
        <w:jc w:val="center"/>
        <w:rPr>
          <w:b/>
          <w:bCs/>
          <w:sz w:val="22"/>
          <w:szCs w:val="22"/>
        </w:rPr>
      </w:pPr>
    </w:p>
    <w:p w14:paraId="7F59C0EF" w14:textId="77777777" w:rsidR="005C7BA2" w:rsidRDefault="005C7BA2">
      <w:pPr>
        <w:ind w:left="720" w:hanging="720"/>
        <w:jc w:val="center"/>
        <w:rPr>
          <w:b/>
          <w:bCs/>
          <w:sz w:val="22"/>
          <w:szCs w:val="22"/>
        </w:rPr>
      </w:pPr>
    </w:p>
    <w:p w14:paraId="7F59C0F0" w14:textId="77777777" w:rsidR="00524E5E" w:rsidRDefault="00524E5E">
      <w:pPr>
        <w:ind w:left="720" w:hanging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SIGN AND RETURN THE FOLLOWING</w:t>
      </w:r>
    </w:p>
    <w:p w14:paraId="7F59C0F1" w14:textId="77777777" w:rsidR="00524E5E" w:rsidRDefault="00524E5E">
      <w:pPr>
        <w:ind w:left="720" w:hanging="720"/>
        <w:rPr>
          <w:sz w:val="22"/>
          <w:szCs w:val="22"/>
        </w:rPr>
      </w:pPr>
    </w:p>
    <w:p w14:paraId="7F59C0F2" w14:textId="77777777" w:rsidR="00524E5E" w:rsidRDefault="00524E5E" w:rsidP="00DC5A97">
      <w:pPr>
        <w:rPr>
          <w:sz w:val="22"/>
          <w:szCs w:val="22"/>
        </w:rPr>
      </w:pPr>
      <w:r>
        <w:rPr>
          <w:sz w:val="22"/>
          <w:szCs w:val="22"/>
        </w:rPr>
        <w:t xml:space="preserve">I have read the above </w:t>
      </w:r>
      <w:r w:rsidR="00DC5A97">
        <w:rPr>
          <w:sz w:val="22"/>
          <w:szCs w:val="22"/>
        </w:rPr>
        <w:t>SAT Preparation</w:t>
      </w:r>
      <w:r>
        <w:rPr>
          <w:sz w:val="22"/>
          <w:szCs w:val="22"/>
        </w:rPr>
        <w:t xml:space="preserve"> syllabus and am aware of the academic and behavioral expectations of </w:t>
      </w:r>
      <w:r w:rsidR="00DC5A97">
        <w:rPr>
          <w:sz w:val="22"/>
          <w:szCs w:val="22"/>
        </w:rPr>
        <w:t>students in this course.</w:t>
      </w:r>
    </w:p>
    <w:p w14:paraId="7F59C0F3" w14:textId="77777777" w:rsidR="00DC5A97" w:rsidRDefault="00DC5A97" w:rsidP="00DC5A97">
      <w:pPr>
        <w:rPr>
          <w:sz w:val="22"/>
          <w:szCs w:val="22"/>
        </w:rPr>
      </w:pPr>
    </w:p>
    <w:p w14:paraId="7F59C0F4" w14:textId="77777777" w:rsidR="00DC5A97" w:rsidRDefault="00DC5A97" w:rsidP="00DC5A97">
      <w:pPr>
        <w:rPr>
          <w:sz w:val="22"/>
          <w:szCs w:val="22"/>
        </w:rPr>
      </w:pPr>
    </w:p>
    <w:p w14:paraId="7F59C0F5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F59C0F6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Student’s Name (printed)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Parent/Guardian’s Name (printed)</w:t>
      </w:r>
    </w:p>
    <w:p w14:paraId="7F59C0F7" w14:textId="77777777" w:rsidR="00524E5E" w:rsidRDefault="00524E5E">
      <w:pPr>
        <w:ind w:left="720" w:hanging="720"/>
        <w:rPr>
          <w:sz w:val="22"/>
          <w:szCs w:val="22"/>
        </w:rPr>
      </w:pPr>
    </w:p>
    <w:p w14:paraId="7F59C0F8" w14:textId="77777777" w:rsidR="00524E5E" w:rsidRDefault="00524E5E">
      <w:pPr>
        <w:ind w:left="720" w:hanging="720"/>
        <w:rPr>
          <w:sz w:val="22"/>
          <w:szCs w:val="22"/>
        </w:rPr>
      </w:pPr>
    </w:p>
    <w:p w14:paraId="7F59C0F9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F59C0FA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Parent/Guardian’s Signature</w:t>
      </w:r>
    </w:p>
    <w:p w14:paraId="7F59C0FB" w14:textId="77777777" w:rsidR="00524E5E" w:rsidRDefault="00524E5E">
      <w:pPr>
        <w:ind w:left="720" w:hanging="720"/>
        <w:rPr>
          <w:sz w:val="22"/>
          <w:szCs w:val="22"/>
        </w:rPr>
      </w:pPr>
    </w:p>
    <w:p w14:paraId="7F59C0FC" w14:textId="77777777" w:rsidR="00524E5E" w:rsidRDefault="00524E5E">
      <w:pPr>
        <w:ind w:left="720" w:hanging="720"/>
        <w:rPr>
          <w:sz w:val="22"/>
          <w:szCs w:val="22"/>
        </w:rPr>
      </w:pPr>
    </w:p>
    <w:p w14:paraId="7F59C0FD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7F59C0FE" w14:textId="77777777" w:rsidR="00524E5E" w:rsidRDefault="00524E5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Date</w:t>
      </w:r>
      <w:proofErr w:type="spellEnd"/>
    </w:p>
    <w:p w14:paraId="7F59C0FF" w14:textId="77777777" w:rsidR="00524E5E" w:rsidRDefault="00524E5E">
      <w:pPr>
        <w:ind w:left="720" w:firstLine="720"/>
        <w:rPr>
          <w:sz w:val="22"/>
          <w:szCs w:val="22"/>
        </w:rPr>
      </w:pPr>
    </w:p>
    <w:p w14:paraId="7F59C100" w14:textId="77777777" w:rsidR="003123A2" w:rsidRDefault="003123A2" w:rsidP="0036199C"/>
    <w:sectPr w:rsidR="003123A2" w:rsidSect="00814C38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F2F78"/>
    <w:multiLevelType w:val="hybridMultilevel"/>
    <w:tmpl w:val="7E6A0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31243"/>
    <w:multiLevelType w:val="hybridMultilevel"/>
    <w:tmpl w:val="94E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5E"/>
    <w:rsid w:val="000625F0"/>
    <w:rsid w:val="00063E0F"/>
    <w:rsid w:val="00136663"/>
    <w:rsid w:val="00152DB7"/>
    <w:rsid w:val="001775C5"/>
    <w:rsid w:val="00185D8F"/>
    <w:rsid w:val="001B0809"/>
    <w:rsid w:val="001B3DDF"/>
    <w:rsid w:val="001C369C"/>
    <w:rsid w:val="0026171D"/>
    <w:rsid w:val="00271F72"/>
    <w:rsid w:val="00273C80"/>
    <w:rsid w:val="003112CD"/>
    <w:rsid w:val="003123A2"/>
    <w:rsid w:val="00352BC3"/>
    <w:rsid w:val="00355B1F"/>
    <w:rsid w:val="0036199C"/>
    <w:rsid w:val="00397C40"/>
    <w:rsid w:val="003E3F0B"/>
    <w:rsid w:val="00487B4F"/>
    <w:rsid w:val="004C3D1E"/>
    <w:rsid w:val="00524E5E"/>
    <w:rsid w:val="005707DA"/>
    <w:rsid w:val="005B09BC"/>
    <w:rsid w:val="005B390D"/>
    <w:rsid w:val="005B6A1F"/>
    <w:rsid w:val="005C4811"/>
    <w:rsid w:val="005C7BA2"/>
    <w:rsid w:val="005F2362"/>
    <w:rsid w:val="005F7C04"/>
    <w:rsid w:val="006023F3"/>
    <w:rsid w:val="00635A0C"/>
    <w:rsid w:val="00644E0F"/>
    <w:rsid w:val="006819C2"/>
    <w:rsid w:val="007570D8"/>
    <w:rsid w:val="00787F20"/>
    <w:rsid w:val="007A1FAA"/>
    <w:rsid w:val="007B037D"/>
    <w:rsid w:val="00812BA7"/>
    <w:rsid w:val="00814C38"/>
    <w:rsid w:val="008E2D6B"/>
    <w:rsid w:val="009034EB"/>
    <w:rsid w:val="0093748E"/>
    <w:rsid w:val="009A1D93"/>
    <w:rsid w:val="009B2701"/>
    <w:rsid w:val="009B71BE"/>
    <w:rsid w:val="00A12B22"/>
    <w:rsid w:val="00AB2230"/>
    <w:rsid w:val="00AD3CD7"/>
    <w:rsid w:val="00B158C3"/>
    <w:rsid w:val="00B83890"/>
    <w:rsid w:val="00BA7DE1"/>
    <w:rsid w:val="00C653CE"/>
    <w:rsid w:val="00CC7BE7"/>
    <w:rsid w:val="00CE0CAE"/>
    <w:rsid w:val="00D16A06"/>
    <w:rsid w:val="00D92363"/>
    <w:rsid w:val="00DC5A97"/>
    <w:rsid w:val="00DF4AAB"/>
    <w:rsid w:val="00E64A1C"/>
    <w:rsid w:val="00EE17E1"/>
    <w:rsid w:val="00EE3E9C"/>
    <w:rsid w:val="00EF4847"/>
    <w:rsid w:val="00F11EE3"/>
    <w:rsid w:val="00F4599B"/>
    <w:rsid w:val="00FB3BFC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9C0B8"/>
  <w15:docId w15:val="{6E8DDFCC-4A96-474F-B79F-D51781F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A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3A2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7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7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2701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18"/>
      <w:szCs w:val="18"/>
    </w:rPr>
  </w:style>
  <w:style w:type="paragraph" w:customStyle="1" w:styleId="Default">
    <w:name w:val="Default"/>
    <w:rsid w:val="00E64A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6B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2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oyd@paulding.k12.ga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wl.purdue.edu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A0A9D67D4904CAE1E0E87D4BF87E1" ma:contentTypeVersion="13" ma:contentTypeDescription="Create a new document." ma:contentTypeScope="" ma:versionID="f7d207c9339d68a6b20b00dd51bee66c">
  <xsd:schema xmlns:xsd="http://www.w3.org/2001/XMLSchema" xmlns:xs="http://www.w3.org/2001/XMLSchema" xmlns:p="http://schemas.microsoft.com/office/2006/metadata/properties" xmlns:ns3="08e69965-1b0a-4a0f-a4a5-a1a6a9a97116" xmlns:ns4="2d20a080-4d30-4f91-86b3-4667f6ba4313" targetNamespace="http://schemas.microsoft.com/office/2006/metadata/properties" ma:root="true" ma:fieldsID="f5e03e5f2f54d6139c239791acf2ca61" ns3:_="" ns4:_="">
    <xsd:import namespace="08e69965-1b0a-4a0f-a4a5-a1a6a9a97116"/>
    <xsd:import namespace="2d20a080-4d30-4f91-86b3-4667f6ba4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9965-1b0a-4a0f-a4a5-a1a6a9a97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0a080-4d30-4f91-86b3-4667f6ba4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28F2A-D7C7-443F-BF7C-CFB74EC43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9965-1b0a-4a0f-a4a5-a1a6a9a97116"/>
    <ds:schemaRef ds:uri="2d20a080-4d30-4f91-86b3-4667f6ba4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069CA-17C3-448D-9282-D3574EA22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4D8BD-1484-4870-AA20-E61FC431D7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20a080-4d30-4f91-86b3-4667f6ba4313"/>
    <ds:schemaRef ds:uri="http://purl.org/dc/terms/"/>
    <ds:schemaRef ds:uri="http://schemas.openxmlformats.org/package/2006/metadata/core-properties"/>
    <ds:schemaRef ds:uri="08e69965-1b0a-4a0f-a4a5-a1a6a9a971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Links>
    <vt:vector size="12" baseType="variant"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https://owl.purdue.edu/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mailto:afloyd@paulding.k12.ga.us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tjolly</dc:creator>
  <cp:keywords/>
  <cp:lastModifiedBy>Amy Floyd</cp:lastModifiedBy>
  <cp:revision>2</cp:revision>
  <cp:lastPrinted>2019-08-01T17:12:00Z</cp:lastPrinted>
  <dcterms:created xsi:type="dcterms:W3CDTF">2020-07-29T02:17:00Z</dcterms:created>
  <dcterms:modified xsi:type="dcterms:W3CDTF">2020-07-29T02:17:00Z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0x010100085A0A9D67D4904CAE1E0E87D4BF87E1</vt:lpwstr>
  </property>
</Properties>
</file>